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Rood – bruin genuanceerd.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De vorm is licht onregelmatig. Finaal worden de klinkers bewerkt tot ze een verweerde vorm hebben verkregen, waardoor het klinkervlak een rustieke, verouderde impressie nalaat.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85</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SeptimA Terrestre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