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bruin in de massa en  bruin genuanceerd met glanzend zwart-blauw op de zichtvlakken.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*224x73x54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65</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0,5 kg/(m² . min ) klasse  IW1</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0,5 kg/(m² . min ) klasse IW1 (niet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Y</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