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helder rood tot in de massa en sterk genuanceerd van rood, rood-bruin tot rood-blauw.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2000m²</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