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bruin in de massa en  bruin genuanceerd met glanzend zwart-blauw op de zichtvlakken.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*224x73x54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65</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0,5 kg/(m² . min ) klasse  IW1</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0,5 kg/(m² . min ) klasse IW1 (niet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F</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HD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