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paars-bruin-grijs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op aanvraag voor projecten &gt; 2000 m²</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13-05-2026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