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onbezande,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is saffraangeel tot geel-beige genuanceerd tot in de massa.</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onbezande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stenen worden geleverd onder CE-merk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*247x75x38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78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90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0,54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 &lt; 4 kg/(m².min)  klasse IW3 (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1017</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13-05-2026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