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bezande vormbaksteen zonder nerving met een effen structuur. De kleur is antraciet-bruin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*212x100x63 mm</w:t>
            </w:r>
          </w:p>
        </w:tc>
        <w:tc>
          <w:p>
            <w:r>
              <w:rPr>
                <w:sz w:val="14"/>
                <w:rFonts w:ascii="Myriad Pro Light"/>
                <w:tcPr>
                  <w:vAlign w:val="center"/>
                </w:tcPr>
              </w:rPr>
              <w:t>op aanvraag voor projecten &gt; 2500 m²</w:t>
            </w:r>
          </w:p>
        </w:tc>
      </w:tr>
      <w:tr>
        <w:tc>
          <w:p>
            <w:r>
              <w:rPr>
                <w:sz w:val="14"/>
                <w:rFonts w:ascii="Myriad Pro Light"/>
                <w:tcPr>
                  <w:vAlign w:val="center"/>
                </w:tcPr>
              </w:rPr>
              <w:t>Aantal / m² met een traditionele voeg </w:t>
            </w:r>
          </w:p>
        </w:tc>
        <w:tc>
          <w:p>
            <w:r>
              <w:rPr>
                <w:sz w:val="14"/>
                <w:rFonts w:ascii="Myriad Pro Light"/>
                <w:tcPr>
                  <w:vAlign w:val="center"/>
                </w:tcPr>
              </w:rPr>
              <w:t>ca. 59 (12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1725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CREA 7021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