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vormbaksteen met frog zonder nerving met een effen structuur. De kleur is terracotta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op aanvraag voor projecten &gt; 2500 m²</w:t>
            </w:r>
          </w:p>
        </w:tc>
      </w:tr>
      <w:tr>
        <w:tc>
          <w:p>
            <w:r>
              <w:rPr>
                <w:sz w:val="14"/>
                <w:rFonts w:ascii="Myriad Pro Light"/>
                <w:tcPr>
                  <w:vAlign w:val="center"/>
                </w:tcPr>
              </w:rPr>
              <w:t>Aantal / m² met een traditionele voeg </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2010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